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9ED"/>
  <w:body>
    <w:p w:rsidR="00000000" w:rsidDel="00000000" w:rsidP="00000000" w:rsidRDefault="00000000" w:rsidRPr="00000000" w14:paraId="00000001">
      <w:pPr>
        <w:spacing w:before="0"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596460" cy="64293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60" cy="642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rPr>
          <w:rFonts w:ascii="Old Standard TT" w:cs="Old Standard TT" w:eastAsia="Old Standard TT" w:hAnsi="Old Standard TT"/>
          <w:b w:val="1"/>
        </w:rPr>
      </w:pPr>
      <w:r w:rsidDel="00000000" w:rsidR="00000000" w:rsidRPr="00000000">
        <w:rPr>
          <w:b w:val="1"/>
          <w:rtl w:val="0"/>
        </w:rPr>
        <w:t xml:space="preserve">GOLDEN OWL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color w:val="000000"/>
          <w:sz w:val="90"/>
          <w:szCs w:val="90"/>
        </w:rPr>
      </w:pPr>
      <w:bookmarkStart w:colFirst="0" w:colLast="0" w:name="_heading=h.gjdgxs" w:id="0"/>
      <w:bookmarkEnd w:id="0"/>
      <w:r w:rsidDel="00000000" w:rsidR="00000000" w:rsidRPr="00000000">
        <w:rPr>
          <w:color w:val="ffd966"/>
          <w:sz w:val="90"/>
          <w:szCs w:val="90"/>
          <w:rtl w:val="0"/>
        </w:rPr>
        <w:t xml:space="preserve">FULL-STACK JS </w:t>
      </w:r>
      <w:r w:rsidDel="00000000" w:rsidR="00000000" w:rsidRPr="00000000">
        <w:rPr>
          <w:sz w:val="90"/>
          <w:szCs w:val="90"/>
          <w:rtl w:val="0"/>
        </w:rPr>
        <w:br w:type="textWrapping"/>
      </w:r>
      <w:r w:rsidDel="00000000" w:rsidR="00000000" w:rsidRPr="00000000">
        <w:rPr>
          <w:color w:val="000000"/>
          <w:sz w:val="90"/>
          <w:szCs w:val="90"/>
          <w:rtl w:val="0"/>
        </w:rPr>
        <w:t xml:space="preserve">INTERN</w:t>
      </w:r>
    </w:p>
    <w:p w:rsidR="00000000" w:rsidDel="00000000" w:rsidP="00000000" w:rsidRDefault="00000000" w:rsidRPr="00000000" w14:paraId="00000004">
      <w:pPr>
        <w:spacing w:before="0" w:line="240" w:lineRule="auto"/>
        <w:rPr>
          <w:rFonts w:ascii="Old Standard TT" w:cs="Old Standard TT" w:eastAsia="Old Standard TT" w:hAnsi="Old Standard TT"/>
        </w:rPr>
      </w:pPr>
      <w:r w:rsidDel="00000000" w:rsidR="00000000" w:rsidRPr="00000000">
        <w:rPr>
          <w:rFonts w:ascii="Old Standard TT" w:cs="Old Standard TT" w:eastAsia="Old Standard TT" w:hAnsi="Old Standard TT"/>
          <w:b w:val="1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spacing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Welcome to Golden Owl Solutions - an environment full of youthful, dynamic and creative elements. With more than 10 years of experience in the field of IT outsourcing, we are always proud to provide each employee with a professional working environment and unlimited development opportunities. If you are an enthusiastic, confident and passionate person, join our team and conquer new challenges with us!</w:t>
      </w:r>
    </w:p>
    <w:p w:rsidR="00000000" w:rsidDel="00000000" w:rsidP="00000000" w:rsidRDefault="00000000" w:rsidRPr="00000000" w14:paraId="00000008">
      <w:pPr>
        <w:spacing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after="0" w:before="216.4031982421875" w:line="276" w:lineRule="auto"/>
        <w:ind w:left="720" w:right="0" w:hanging="360"/>
        <w:rPr/>
      </w:pPr>
      <w:r w:rsidDel="00000000" w:rsidR="00000000" w:rsidRPr="00000000">
        <w:rPr>
          <w:shd w:fill="fff9ed" w:val="clear"/>
          <w:rtl w:val="0"/>
        </w:rPr>
        <w:t xml:space="preserve">Website: </w:t>
      </w:r>
      <w:r w:rsidDel="00000000" w:rsidR="00000000" w:rsidRPr="00000000">
        <w:rPr>
          <w:color w:val="f1c232"/>
          <w:u w:val="single"/>
          <w:shd w:fill="fff9ed" w:val="clear"/>
          <w:rtl w:val="0"/>
        </w:rPr>
        <w:t xml:space="preserve">www.goldenowl.asia</w:t>
      </w:r>
      <w:r w:rsidDel="00000000" w:rsidR="00000000" w:rsidRPr="00000000">
        <w:rPr>
          <w:color w:val="f1c2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rPr/>
      </w:pPr>
      <w:r w:rsidDel="00000000" w:rsidR="00000000" w:rsidRPr="00000000">
        <w:rPr>
          <w:shd w:fill="fff9ed" w:val="clear"/>
          <w:rtl w:val="0"/>
        </w:rPr>
        <w:t xml:space="preserve">Fanpage: </w:t>
      </w:r>
      <w:r w:rsidDel="00000000" w:rsidR="00000000" w:rsidRPr="00000000">
        <w:rPr>
          <w:color w:val="f1c232"/>
          <w:u w:val="single"/>
          <w:shd w:fill="fff9ed" w:val="clear"/>
          <w:rtl w:val="0"/>
        </w:rPr>
        <w:t xml:space="preserve">https://www.facebook.com/goldenowl.asia/ </w:t>
      </w:r>
    </w:p>
    <w:p w:rsidR="00000000" w:rsidDel="00000000" w:rsidP="00000000" w:rsidRDefault="00000000" w:rsidRPr="00000000" w14:paraId="0000000B">
      <w:pPr>
        <w:widowControl w:val="0"/>
        <w:spacing w:after="0" w:before="0" w:line="276" w:lineRule="auto"/>
        <w:ind w:left="720" w:right="0" w:firstLine="0"/>
        <w:rPr>
          <w:color w:val="f1c232"/>
          <w:u w:val="single"/>
          <w:shd w:fill="fff9ed" w:val="clear"/>
        </w:rPr>
      </w:pPr>
      <w:r w:rsidDel="00000000" w:rsidR="00000000" w:rsidRPr="00000000">
        <w:rPr>
          <w:color w:val="f1c232"/>
          <w:shd w:fill="fff9ed" w:val="clear"/>
          <w:rtl w:val="0"/>
        </w:rPr>
        <w:tab/>
        <w:t xml:space="preserve">    </w:t>
      </w:r>
      <w:r w:rsidDel="00000000" w:rsidR="00000000" w:rsidRPr="00000000">
        <w:rPr>
          <w:color w:val="f1c232"/>
          <w:u w:val="single"/>
          <w:shd w:fill="fff9ed" w:val="clear"/>
          <w:rtl w:val="0"/>
        </w:rPr>
        <w:t xml:space="preserve">https://www.facebook.com/goldenowl.careers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rPr/>
      </w:pPr>
      <w:r w:rsidDel="00000000" w:rsidR="00000000" w:rsidRPr="00000000">
        <w:rPr>
          <w:shd w:fill="fff9ed" w:val="clear"/>
          <w:rtl w:val="0"/>
        </w:rPr>
        <w:t xml:space="preserve">Phone: 028 3846 0098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Time working: 9:00 - 18:00, Mon - Fri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Location: 31-33 Nguyen Van Dau Street, Ward 6, Binh Thanh District, HCMC, Vietnam;</w:t>
      </w:r>
    </w:p>
    <w:p w:rsidR="00000000" w:rsidDel="00000000" w:rsidP="00000000" w:rsidRDefault="00000000" w:rsidRPr="00000000" w14:paraId="0000000F">
      <w:pPr>
        <w:widowControl w:val="0"/>
        <w:spacing w:before="39.119873046875" w:line="276" w:lineRule="auto"/>
        <w:ind w:left="720" w:right="0" w:firstLine="0"/>
        <w:rPr/>
      </w:pPr>
      <w:r w:rsidDel="00000000" w:rsidR="00000000" w:rsidRPr="00000000">
        <w:rPr>
          <w:rtl w:val="0"/>
        </w:rPr>
        <w:t xml:space="preserve">                  62 Hoang The Thien, An Loi Dong, Thu Duc City, HCMC, Vietnam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76" w:lineRule="auto"/>
        <w:ind w:left="0" w:right="0" w:firstLine="0"/>
        <w:rPr>
          <w:rFonts w:ascii="Old Standard TT" w:cs="Old Standard TT" w:eastAsia="Old Standard TT" w:hAnsi="Old Standard TT"/>
          <w:b w:val="1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b w:val="1"/>
          <w:sz w:val="36"/>
          <w:szCs w:val="36"/>
          <w:rtl w:val="0"/>
        </w:rPr>
        <w:t xml:space="preserve">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before="0" w:line="276" w:lineRule="auto"/>
        <w:ind w:left="720" w:right="0" w:hanging="360"/>
      </w:pPr>
      <w:r w:rsidDel="00000000" w:rsidR="00000000" w:rsidRPr="00000000">
        <w:rPr>
          <w:rtl w:val="0"/>
        </w:rPr>
        <w:t xml:space="preserve">Allowance: </w:t>
      </w:r>
      <w:r w:rsidDel="00000000" w:rsidR="00000000" w:rsidRPr="00000000">
        <w:rPr>
          <w:b w:val="1"/>
          <w:rtl w:val="0"/>
        </w:rPr>
        <w:t xml:space="preserve">3.000.000 - 6.000.000 VND/month</w:t>
      </w:r>
      <w:r w:rsidDel="00000000" w:rsidR="00000000" w:rsidRPr="00000000">
        <w:rPr>
          <w:rtl w:val="0"/>
        </w:rPr>
        <w:t xml:space="preserve"> + Parking allowance;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before="0" w:line="276" w:lineRule="auto"/>
        <w:ind w:left="720" w:right="0" w:hanging="360"/>
      </w:pPr>
      <w:r w:rsidDel="00000000" w:rsidR="00000000" w:rsidRPr="00000000">
        <w:rPr>
          <w:rtl w:val="0"/>
        </w:rPr>
        <w:t xml:space="preserve">Team-building, Tea break monthly;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before="0" w:line="276" w:lineRule="auto"/>
        <w:ind w:left="720" w:right="0" w:hanging="360"/>
      </w:pPr>
      <w:r w:rsidDel="00000000" w:rsidR="00000000" w:rsidRPr="00000000">
        <w:rPr>
          <w:rtl w:val="0"/>
        </w:rPr>
        <w:t xml:space="preserve">On-job training; English training;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before="0" w:line="276" w:lineRule="auto"/>
        <w:ind w:left="720" w:right="0" w:hanging="360"/>
      </w:pPr>
      <w:r w:rsidDel="00000000" w:rsidR="00000000" w:rsidRPr="00000000">
        <w:rPr>
          <w:rtl w:val="0"/>
        </w:rPr>
        <w:t xml:space="preserve">Opportunity to be promoted to a full-time position after an internship.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76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76" w:lineRule="auto"/>
        <w:ind w:left="0" w:right="0" w:firstLine="0"/>
        <w:rPr>
          <w:rFonts w:ascii="Old Standard TT" w:cs="Old Standard TT" w:eastAsia="Old Standard TT" w:hAnsi="Old Standard TT"/>
          <w:b w:val="1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b w:val="1"/>
          <w:sz w:val="36"/>
          <w:szCs w:val="36"/>
          <w:rtl w:val="0"/>
        </w:rPr>
        <w:t xml:space="preserve">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4th-year students in Computer Science, Software Engineering, IT or related major;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line="276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Personal laptop is required;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Can work full-time at GO office;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15 months working after internship commitment;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4-month internship commitment;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Strong background knowledge of HTML, CSS, Javascript;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0" w:line="276" w:lineRule="auto"/>
        <w:ind w:left="720" w:right="0" w:hanging="360"/>
        <w:rPr>
          <w:b w:val="1"/>
        </w:rPr>
      </w:pPr>
      <w:r w:rsidDel="00000000" w:rsidR="00000000" w:rsidRPr="00000000">
        <w:rPr>
          <w:rtl w:val="0"/>
        </w:rPr>
        <w:t xml:space="preserve">Have knowledge about at least one of the below: Javascript core, NodeJS, React JS or React Native;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before="0" w:line="276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Good command of English is a plus;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Knowledge about: Git, SQL is a big plus;</w:t>
      </w:r>
    </w:p>
    <w:p w:rsidR="00000000" w:rsidDel="00000000" w:rsidP="00000000" w:rsidRDefault="00000000" w:rsidRPr="00000000" w14:paraId="00000021">
      <w:pPr>
        <w:spacing w:before="0" w:line="276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76" w:lineRule="auto"/>
        <w:ind w:left="0" w:right="0" w:firstLine="0"/>
        <w:rPr>
          <w:rFonts w:ascii="Old Standard TT" w:cs="Old Standard TT" w:eastAsia="Old Standard TT" w:hAnsi="Old Standard TT"/>
          <w:b w:val="1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b w:val="1"/>
          <w:sz w:val="36"/>
          <w:szCs w:val="36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Work under coaching of team leader or mentors;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Practice coding with high quality and effective outputs;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Estimate tasks;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Implement tasks, follow quality guidelines and time plan or the project;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Report task progress everyday;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before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Help other team members (PC and QC, team lead, other engineers);</w:t>
      </w:r>
    </w:p>
    <w:p w:rsidR="00000000" w:rsidDel="00000000" w:rsidP="00000000" w:rsidRDefault="00000000" w:rsidRPr="00000000" w14:paraId="00000029">
      <w:pPr>
        <w:widowControl w:val="0"/>
        <w:spacing w:before="39.520263671875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your CV with title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[Full-stack JS intern]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Name via 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trainer@goldenowl.asia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Only short-list candidates who meet our above mandatory requirements will be contacted.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152" w:top="1152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ld Standard T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Style w:val="Heading6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heading=h.1fob9te" w:id="2"/>
    <w:bookmarkEnd w:id="2"/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440.0" w:type="dxa"/>
      <w:tblLayout w:type="fixed"/>
      <w:tblLook w:val="0600"/>
    </w:tblPr>
    <w:tblGrid>
      <w:gridCol w:w="8985"/>
      <w:gridCol w:w="3240"/>
      <w:tblGridChange w:id="0">
        <w:tblGrid>
          <w:gridCol w:w="8985"/>
          <w:gridCol w:w="3240"/>
        </w:tblGrid>
      </w:tblGridChange>
    </w:tblGrid>
    <w:tr>
      <w:trPr>
        <w:cantSplit w:val="0"/>
        <w:trHeight w:val="160" w:hRule="atLeast"/>
        <w:tblHeader w:val="0"/>
      </w:trPr>
      <w:tc>
        <w:tcPr>
          <w:gridSpan w:val="2"/>
          <w:tcBorders>
            <w:top w:color="000000" w:space="0" w:sz="8" w:val="single"/>
            <w:left w:color="000000" w:space="0" w:sz="8" w:val="single"/>
            <w:bottom w:color="00a797" w:space="0" w:sz="8" w:val="single"/>
            <w:right w:color="000000" w:space="0" w:sz="8" w:val="single"/>
          </w:tcBorders>
          <w:shd w:fill="000000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E">
          <w:pPr>
            <w:pStyle w:val="Heading5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="240" w:lineRule="auto"/>
            <w:ind w:left="-45" w:right="960" w:firstLine="0"/>
            <w:jc w:val="right"/>
            <w:rPr>
              <w:sz w:val="12"/>
              <w:szCs w:val="12"/>
            </w:rPr>
          </w:pPr>
          <w:bookmarkStart w:colFirst="0" w:colLast="0" w:name="_heading=h.3znysh7" w:id="3"/>
          <w:bookmarkEnd w:id="3"/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900" w:hRule="atLeast"/>
        <w:tblHeader w:val="0"/>
      </w:trPr>
      <w:tc>
        <w:tcPr>
          <w:tcBorders>
            <w:top w:color="00a797" w:space="0" w:sz="8" w:val="single"/>
            <w:left w:color="00a797" w:space="0" w:sz="8" w:val="single"/>
            <w:bottom w:color="00a797" w:space="0" w:sz="8" w:val="single"/>
            <w:right w:color="00a797" w:space="0" w:sz="8" w:val="single"/>
          </w:tcBorders>
          <w:shd w:fill="00a797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pStyle w:val="Heading4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Old Standard TT" w:cs="Old Standard TT" w:eastAsia="Old Standard TT" w:hAnsi="Old Standard TT"/>
              <w:color w:val="fff9ed"/>
              <w:sz w:val="24"/>
              <w:szCs w:val="24"/>
              <w:u w:val="no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a797" w:space="0" w:sz="8" w:val="single"/>
            <w:left w:color="00a797" w:space="0" w:sz="8" w:val="single"/>
            <w:bottom w:color="00a797" w:space="0" w:sz="8" w:val="single"/>
            <w:right w:color="00a797" w:space="0" w:sz="8" w:val="single"/>
          </w:tcBorders>
          <w:shd w:fill="00a7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Style w:val="Heading6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heading=h.2et92p0" w:id="4"/>
    <w:bookmarkEnd w:id="4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spacing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T Serif" w:cs="PT Serif" w:eastAsia="PT Serif" w:hAnsi="PT Serif"/>
        <w:sz w:val="22"/>
        <w:szCs w:val="22"/>
        <w:lang w:val="en"/>
      </w:rPr>
    </w:rPrDefault>
    <w:pPrDefault>
      <w:pPr>
        <w:spacing w:before="200" w:line="312" w:lineRule="auto"/>
        <w:ind w:left="-15" w:righ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="240" w:lineRule="auto"/>
    </w:pPr>
    <w:rPr>
      <w:rFonts w:ascii="Old Standard TT" w:cs="Old Standard TT" w:eastAsia="Old Standard TT" w:hAnsi="Old Standard TT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rFonts w:ascii="Old Standard TT" w:cs="Old Standard TT" w:eastAsia="Old Standard TT" w:hAnsi="Old Standard TT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line="240" w:lineRule="auto"/>
      <w:ind w:right="780"/>
    </w:pPr>
    <w:rPr>
      <w:rFonts w:ascii="Old Standard TT" w:cs="Old Standard TT" w:eastAsia="Old Standard TT" w:hAnsi="Old Standard TT"/>
      <w:b w:val="1"/>
      <w:color w:val="01857b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firstLine="0"/>
    </w:pPr>
    <w:rPr>
      <w:color w:val="01857b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before="0" w:line="240" w:lineRule="auto"/>
      <w:ind w:left="-45" w:right="960"/>
    </w:pPr>
    <w:rPr>
      <w:rFonts w:ascii="Old Standard TT" w:cs="Old Standard TT" w:eastAsia="Old Standard TT" w:hAnsi="Old Standard TT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240" w:lineRule="auto"/>
      <w:ind w:left="-15" w:right="-15" w:firstLine="0"/>
    </w:pPr>
    <w:rPr>
      <w:rFonts w:ascii="Old Standard TT" w:cs="Old Standard TT" w:eastAsia="Old Standard TT" w:hAnsi="Old Standard TT"/>
      <w:color w:val="666666"/>
      <w:sz w:val="12"/>
      <w:szCs w:val="1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Old Standard TT" w:cs="Old Standard TT" w:eastAsia="Old Standard TT" w:hAnsi="Old Standard TT"/>
      <w:b w:val="1"/>
      <w:color w:val="00a797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="240" w:lineRule="auto"/>
    </w:pPr>
    <w:rPr>
      <w:rFonts w:ascii="Old Standard TT" w:cs="Old Standard TT" w:eastAsia="Old Standard TT" w:hAnsi="Old Standard TT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rFonts w:ascii="Old Standard TT" w:cs="Old Standard TT" w:eastAsia="Old Standard TT" w:hAnsi="Old Standard TT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line="240" w:lineRule="auto"/>
      <w:ind w:right="780"/>
    </w:pPr>
    <w:rPr>
      <w:rFonts w:ascii="Old Standard TT" w:cs="Old Standard TT" w:eastAsia="Old Standard TT" w:hAnsi="Old Standard TT"/>
      <w:b w:val="1"/>
      <w:color w:val="01857b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firstLine="0"/>
    </w:pPr>
    <w:rPr>
      <w:color w:val="01857b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before="0" w:line="240" w:lineRule="auto"/>
      <w:ind w:left="-45" w:right="960"/>
    </w:pPr>
    <w:rPr>
      <w:rFonts w:ascii="Old Standard TT" w:cs="Old Standard TT" w:eastAsia="Old Standard TT" w:hAnsi="Old Standard TT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240" w:lineRule="auto"/>
      <w:ind w:left="-15" w:right="-15" w:firstLine="0"/>
    </w:pPr>
    <w:rPr>
      <w:rFonts w:ascii="Old Standard TT" w:cs="Old Standard TT" w:eastAsia="Old Standard TT" w:hAnsi="Old Standard TT"/>
      <w:color w:val="666666"/>
      <w:sz w:val="12"/>
      <w:szCs w:val="1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Old Standard TT" w:cs="Old Standard TT" w:eastAsia="Old Standard TT" w:hAnsi="Old Standard TT"/>
      <w:b w:val="1"/>
      <w:color w:val="00a797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="240" w:lineRule="auto"/>
    </w:pPr>
    <w:rPr>
      <w:rFonts w:ascii="Old Standard TT" w:cs="Old Standard TT" w:eastAsia="Old Standard TT" w:hAnsi="Old Standard TT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rFonts w:ascii="Old Standard TT" w:cs="Old Standard TT" w:eastAsia="Old Standard TT" w:hAnsi="Old Standard TT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line="240" w:lineRule="auto"/>
      <w:ind w:right="780"/>
    </w:pPr>
    <w:rPr>
      <w:rFonts w:ascii="Old Standard TT" w:cs="Old Standard TT" w:eastAsia="Old Standard TT" w:hAnsi="Old Standard TT"/>
      <w:b w:val="1"/>
      <w:color w:val="01857b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firstLine="0"/>
    </w:pPr>
    <w:rPr>
      <w:color w:val="01857b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before="0" w:line="240" w:lineRule="auto"/>
      <w:ind w:left="-45" w:right="960"/>
    </w:pPr>
    <w:rPr>
      <w:rFonts w:ascii="Old Standard TT" w:cs="Old Standard TT" w:eastAsia="Old Standard TT" w:hAnsi="Old Standard TT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240" w:lineRule="auto"/>
      <w:ind w:left="-15" w:right="-15" w:firstLine="0"/>
    </w:pPr>
    <w:rPr>
      <w:rFonts w:ascii="Old Standard TT" w:cs="Old Standard TT" w:eastAsia="Old Standard TT" w:hAnsi="Old Standard TT"/>
      <w:color w:val="666666"/>
      <w:sz w:val="12"/>
      <w:szCs w:val="1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Old Standard TT" w:cs="Old Standard TT" w:eastAsia="Old Standard TT" w:hAnsi="Old Standard TT"/>
      <w:b w:val="1"/>
      <w:color w:val="00a797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="240" w:lineRule="auto"/>
    </w:pPr>
    <w:rPr>
      <w:rFonts w:ascii="Old Standard TT" w:cs="Old Standard TT" w:eastAsia="Old Standard TT" w:hAnsi="Old Standard TT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rFonts w:ascii="Old Standard TT" w:cs="Old Standard TT" w:eastAsia="Old Standard TT" w:hAnsi="Old Standard TT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line="240" w:lineRule="auto"/>
      <w:ind w:right="780"/>
    </w:pPr>
    <w:rPr>
      <w:rFonts w:ascii="Old Standard TT" w:cs="Old Standard TT" w:eastAsia="Old Standard TT" w:hAnsi="Old Standard TT"/>
      <w:b w:val="1"/>
      <w:color w:val="01857b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firstLine="0"/>
    </w:pPr>
    <w:rPr>
      <w:color w:val="01857b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before="0" w:line="240" w:lineRule="auto"/>
      <w:ind w:left="-45" w:right="960"/>
    </w:pPr>
    <w:rPr>
      <w:rFonts w:ascii="Old Standard TT" w:cs="Old Standard TT" w:eastAsia="Old Standard TT" w:hAnsi="Old Standard TT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240" w:lineRule="auto"/>
      <w:ind w:left="-15" w:right="-15" w:firstLine="0"/>
    </w:pPr>
    <w:rPr>
      <w:rFonts w:ascii="Old Standard TT" w:cs="Old Standard TT" w:eastAsia="Old Standard TT" w:hAnsi="Old Standard TT"/>
      <w:color w:val="666666"/>
      <w:sz w:val="12"/>
      <w:szCs w:val="1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Old Standard TT" w:cs="Old Standard TT" w:eastAsia="Old Standard TT" w:hAnsi="Old Standard TT"/>
      <w:b w:val="1"/>
      <w:color w:val="00a797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="240" w:lineRule="auto"/>
    </w:pPr>
    <w:rPr>
      <w:rFonts w:ascii="Old Standard TT" w:cs="Old Standard TT" w:eastAsia="Old Standard TT" w:hAnsi="Old Standard TT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rFonts w:ascii="Old Standard TT" w:cs="Old Standard TT" w:eastAsia="Old Standard TT" w:hAnsi="Old Standard TT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line="240" w:lineRule="auto"/>
      <w:ind w:right="780"/>
    </w:pPr>
    <w:rPr>
      <w:rFonts w:ascii="Old Standard TT" w:cs="Old Standard TT" w:eastAsia="Old Standard TT" w:hAnsi="Old Standard TT"/>
      <w:b w:val="1"/>
      <w:color w:val="01857b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firstLine="0"/>
    </w:pPr>
    <w:rPr>
      <w:color w:val="01857b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before="0" w:line="240" w:lineRule="auto"/>
      <w:ind w:left="-45" w:right="960"/>
    </w:pPr>
    <w:rPr>
      <w:rFonts w:ascii="Old Standard TT" w:cs="Old Standard TT" w:eastAsia="Old Standard TT" w:hAnsi="Old Standard TT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240" w:lineRule="auto"/>
      <w:ind w:left="-15" w:right="-15" w:firstLine="0"/>
    </w:pPr>
    <w:rPr>
      <w:rFonts w:ascii="Old Standard TT" w:cs="Old Standard TT" w:eastAsia="Old Standard TT" w:hAnsi="Old Standard TT"/>
      <w:color w:val="666666"/>
      <w:sz w:val="12"/>
      <w:szCs w:val="1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Old Standard TT" w:cs="Old Standard TT" w:eastAsia="Old Standard TT" w:hAnsi="Old Standard TT"/>
      <w:b w:val="1"/>
      <w:color w:val="00a797"/>
      <w:sz w:val="72"/>
      <w:szCs w:val="72"/>
    </w:rPr>
  </w:style>
  <w:style w:type="paragraph" w:styleId="Subtitle">
    <w:name w:val="Subtitle"/>
    <w:basedOn w:val="Normal"/>
    <w:next w:val="Normal"/>
    <w:pPr>
      <w:spacing w:before="320" w:lineRule="auto"/>
    </w:pPr>
    <w:rPr>
      <w:rFonts w:ascii="Old Standard TT" w:cs="Old Standard TT" w:eastAsia="Old Standard TT" w:hAnsi="Old Standard TT"/>
      <w:b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320" w:lineRule="auto"/>
    </w:pPr>
    <w:rPr>
      <w:rFonts w:ascii="Old Standard TT" w:cs="Old Standard TT" w:eastAsia="Old Standard TT" w:hAnsi="Old Standard TT"/>
      <w:b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320" w:lineRule="auto"/>
    </w:pPr>
    <w:rPr>
      <w:rFonts w:ascii="Old Standard TT" w:cs="Old Standard TT" w:eastAsia="Old Standard TT" w:hAnsi="Old Standard TT"/>
      <w:b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320" w:lineRule="auto"/>
    </w:pPr>
    <w:rPr>
      <w:rFonts w:ascii="Old Standard TT" w:cs="Old Standard TT" w:eastAsia="Old Standard TT" w:hAnsi="Old Standard TT"/>
      <w:b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320" w:lineRule="auto"/>
    </w:pPr>
    <w:rPr>
      <w:rFonts w:ascii="Old Standard TT" w:cs="Old Standard TT" w:eastAsia="Old Standard TT" w:hAnsi="Old Standard TT"/>
      <w:b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rainer@goldenowl.asi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Relationship Id="rId5" Type="http://schemas.openxmlformats.org/officeDocument/2006/relationships/font" Target="fonts/OldStandardTT-regular.ttf"/><Relationship Id="rId6" Type="http://schemas.openxmlformats.org/officeDocument/2006/relationships/font" Target="fonts/OldStandardTT-bold.ttf"/><Relationship Id="rId7" Type="http://schemas.openxmlformats.org/officeDocument/2006/relationships/font" Target="fonts/OldStandardT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5DdGFWfSbPPN0d1KlzSZwSsw5Q==">CgMxLjAyCGguZ2pkZ3hzMgloLjMwajB6bGwyCWguMWZvYjl0ZTIJaC4zem55c2g3MgloLjJldDkycDA4AHIhMWlYWk5teWRrQzB0M1ZSbFJZR08zeU5yTzBMWGdHWmVQ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